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680" w:lineRule="exact"/>
        <w:jc w:val="center"/>
        <w:textAlignment w:val="auto"/>
        <w:outlineLvl w:val="8"/>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 xml:space="preserve">  关于举办第八届全国青年科普创新实验</w:t>
      </w:r>
    </w:p>
    <w:p>
      <w:pPr>
        <w:keepNext w:val="0"/>
        <w:keepLines w:val="0"/>
        <w:pageBreakBefore w:val="0"/>
        <w:widowControl/>
        <w:kinsoku/>
        <w:wordWrap w:val="0"/>
        <w:overflowPunct/>
        <w:topLinePunct w:val="0"/>
        <w:autoSpaceDE/>
        <w:autoSpaceDN/>
        <w:bidi w:val="0"/>
        <w:adjustRightInd/>
        <w:snapToGrid/>
        <w:spacing w:line="680" w:lineRule="exact"/>
        <w:jc w:val="center"/>
        <w:textAlignment w:val="auto"/>
        <w:outlineLvl w:val="8"/>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 xml:space="preserve">  暨作品大赛（湖北赛区）的通知</w:t>
      </w:r>
    </w:p>
    <w:p>
      <w:pPr>
        <w:pStyle w:val="4"/>
        <w:kinsoku w:val="0"/>
        <w:overflowPunct w:val="0"/>
        <w:spacing w:line="560" w:lineRule="exact"/>
        <w:jc w:val="both"/>
        <w:rPr>
          <w:rFonts w:ascii="Times New Roman" w:hAnsi="Times New Roman" w:eastAsia="黑体"/>
          <w:sz w:val="46"/>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武汉市、襄阳市、宜昌市科协及相关高校科协：</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根据《中国科协办公厅关于举办第八届全国青年科普创新实验暨作品大赛的通知》（科协办函普字〔2021〕243号）文件精神，为做好湖北赛区赛事工作，湖北省科协设立武汉市、襄阳市、宜昌市（湖北省“一主两副”中心城市）为第八届全国青年科普创新实验暨作品大赛湖北赛区参赛城市，现将有关事项通知如下。</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一、比赛时间</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2021年12月-2022年5月</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二、组织机构</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主办单位：湖北省科学技术协会</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承办单位：湖北省青少年科技中心</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三、参赛对象</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第八届全国青年科普创新实验暨作品大赛湖北赛区参赛对象分为两类：</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第一类为中学组（武汉市、襄阳市、宜昌市普通中学在校学</w:t>
      </w:r>
    </w:p>
    <w:p>
      <w:pPr>
        <w:keepNext w:val="0"/>
        <w:keepLines w:val="0"/>
        <w:pageBreakBefore w:val="0"/>
        <w:widowControl/>
        <w:kinsoku/>
        <w:wordWrap/>
        <w:overflowPunct/>
        <w:topLinePunct w:val="0"/>
        <w:autoSpaceDE/>
        <w:autoSpaceDN/>
        <w:bidi w:val="0"/>
        <w:adjustRightInd/>
        <w:snapToGrid/>
        <w:spacing w:line="560" w:lineRule="exact"/>
        <w:ind w:right="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生，包括初中、中专、技校、高中等）；</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第二类为大学组（武汉市、襄阳市、宜昌市辖区高校在校学生，包括高职、大专、本科、研究生等）。</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四、有关要求</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（一）参赛城市科协和相关高校科协要高度重视赛事组织工作，做好大赛的宣传推广工作，积极组织动员学生报名参赛，按照要求提交作品等。</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（二）比赛全程不收取任何报名费用，参赛队伍可以登录大赛官方网站了解大赛详情、报名参赛（报名系统、网址及各命题组湖北赛区规则后续另行通知）。</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（三）请参赛城市科协和相关高校科协确定1名赛事联系人，并于2月16日前将赛事联系人（姓名、性别、职务、联系方式等信息）报送至邮箱hbxxas@sina.com。</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五、联系方式</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联 系 人：湖北省青少年科技中心科技项目部</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韩  露 027-87112220   15377535709</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袁小梅、龚  妍 027-87231536</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邮寄地址：武汉市武昌区洪山路2号湖北科教大厦A座1208</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邮     箱： hbxxas@sina.com</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附件：第八届全国青年科普创新实验暨作品大赛（湖北赛区）实施方案</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湖北省科学技术协会</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2022年1月18日</w:t>
      </w:r>
    </w:p>
    <w:p>
      <w:pPr>
        <w:keepNext w:val="0"/>
        <w:keepLines w:val="0"/>
        <w:pageBreakBefore w:val="0"/>
        <w:widowControl/>
        <w:shd w:val="clear" w:color="auto" w:fill="FFFFFF"/>
        <w:wordWrap/>
        <w:topLinePunct w:val="0"/>
        <w:bidi w:val="0"/>
        <w:spacing w:line="560" w:lineRule="exact"/>
        <w:ind w:left="0" w:leftChars="0" w:right="0"/>
        <w:jc w:val="center"/>
        <w:textAlignment w:val="auto"/>
        <w:outlineLvl w:val="0"/>
        <w:rPr>
          <w:rFonts w:ascii="Times New Roman" w:hAnsi="Times New Roman" w:eastAsia="方正小标宋简体" w:cs="Times New Roman"/>
          <w:bCs/>
          <w:kern w:val="36"/>
          <w:sz w:val="44"/>
          <w:szCs w:val="44"/>
        </w:rPr>
      </w:pPr>
    </w:p>
    <w:p>
      <w:pPr>
        <w:keepNext w:val="0"/>
        <w:keepLines w:val="0"/>
        <w:pageBreakBefore w:val="0"/>
        <w:widowControl/>
        <w:shd w:val="clear" w:color="auto" w:fill="FFFFFF"/>
        <w:wordWrap/>
        <w:topLinePunct w:val="0"/>
        <w:bidi w:val="0"/>
        <w:spacing w:line="560" w:lineRule="exact"/>
        <w:ind w:left="0" w:leftChars="0" w:right="0"/>
        <w:jc w:val="left"/>
        <w:textAlignment w:val="auto"/>
        <w:outlineLvl w:val="0"/>
        <w:rPr>
          <w:rFonts w:ascii="黑体" w:hAnsi="黑体" w:eastAsia="黑体" w:cs="Times New Roman"/>
          <w:bCs/>
          <w:kern w:val="36"/>
          <w:sz w:val="32"/>
          <w:szCs w:val="32"/>
        </w:rPr>
      </w:pPr>
      <w:r>
        <w:rPr>
          <w:rFonts w:hint="eastAsia" w:ascii="黑体" w:hAnsi="黑体" w:eastAsia="黑体" w:cs="Times New Roman"/>
          <w:bCs/>
          <w:kern w:val="36"/>
          <w:sz w:val="32"/>
          <w:szCs w:val="32"/>
        </w:rPr>
        <w:t>附件</w:t>
      </w:r>
    </w:p>
    <w:p>
      <w:pPr>
        <w:keepNext w:val="0"/>
        <w:keepLines w:val="0"/>
        <w:pageBreakBefore w:val="0"/>
        <w:widowControl/>
        <w:shd w:val="clear" w:color="auto" w:fill="FFFFFF"/>
        <w:wordWrap/>
        <w:topLinePunct w:val="0"/>
        <w:bidi w:val="0"/>
        <w:spacing w:line="560" w:lineRule="exact"/>
        <w:ind w:left="0" w:leftChars="0" w:right="0"/>
        <w:jc w:val="left"/>
        <w:textAlignment w:val="auto"/>
        <w:outlineLvl w:val="0"/>
        <w:rPr>
          <w:rFonts w:ascii="黑体" w:hAnsi="黑体" w:eastAsia="黑体" w:cs="Times New Roman"/>
          <w:bCs/>
          <w:kern w:val="36"/>
          <w:sz w:val="32"/>
          <w:szCs w:val="32"/>
        </w:rPr>
      </w:pPr>
    </w:p>
    <w:p>
      <w:pPr>
        <w:keepNext w:val="0"/>
        <w:keepLines w:val="0"/>
        <w:pageBreakBefore w:val="0"/>
        <w:widowControl/>
        <w:kinsoku/>
        <w:wordWrap w:val="0"/>
        <w:overflowPunct/>
        <w:topLinePunct w:val="0"/>
        <w:autoSpaceDE/>
        <w:autoSpaceDN/>
        <w:bidi w:val="0"/>
        <w:adjustRightInd/>
        <w:snapToGrid/>
        <w:spacing w:line="680" w:lineRule="exact"/>
        <w:jc w:val="center"/>
        <w:textAlignment w:val="auto"/>
        <w:outlineLvl w:val="8"/>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第八届全国青年科普创新实验暨作品大赛</w:t>
      </w:r>
    </w:p>
    <w:p>
      <w:pPr>
        <w:keepNext w:val="0"/>
        <w:keepLines w:val="0"/>
        <w:pageBreakBefore w:val="0"/>
        <w:widowControl/>
        <w:kinsoku/>
        <w:wordWrap w:val="0"/>
        <w:overflowPunct/>
        <w:topLinePunct w:val="0"/>
        <w:autoSpaceDE/>
        <w:autoSpaceDN/>
        <w:bidi w:val="0"/>
        <w:adjustRightInd/>
        <w:snapToGrid/>
        <w:spacing w:line="680" w:lineRule="exact"/>
        <w:jc w:val="center"/>
        <w:textAlignment w:val="auto"/>
        <w:outlineLvl w:val="8"/>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（湖北赛区）实施方案</w:t>
      </w:r>
    </w:p>
    <w:p>
      <w:pPr>
        <w:keepNext w:val="0"/>
        <w:keepLines w:val="0"/>
        <w:pageBreakBefore w:val="0"/>
        <w:widowControl/>
        <w:wordWrap/>
        <w:topLinePunct w:val="0"/>
        <w:bidi w:val="0"/>
        <w:spacing w:line="560" w:lineRule="exact"/>
        <w:ind w:left="0" w:leftChars="0" w:right="0" w:firstLine="880" w:firstLineChars="200"/>
        <w:jc w:val="left"/>
        <w:textAlignment w:val="auto"/>
        <w:rPr>
          <w:rFonts w:ascii="Times New Roman" w:hAnsi="Times New Roman" w:eastAsia="方正小标宋简体" w:cs="Times New Roman"/>
          <w:bCs/>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一、大赛背景</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为进一步贯彻落实《中华人民共和国科学技术普及法》和《全民科学素质行动规划纲要（2021—2035年）》，动员和激励广大学生参与科普创作，扩大科普活动的社会影响力，树立品牌，整合资源，促进科学思想、科学精神、科学方法和科学知识的传播和普及，湖北省科协拟根据中国科协《关于举办第八届全国青年科普创新实验暨作品大赛的通知》精神，重点围绕“智慧·安全·环保”三大主题，面向参赛城市武汉市、襄阳市、宜昌市（湖北省“一主两副”中心城市）举办第八届全国青年科普创新实验暨作品大赛湖北赛区活动，关注前沿科学技术、公共安全健康等领域的科研应用与普及，考查青少年“发现问题、解决问题及动手实践”能力。</w:t>
      </w:r>
    </w:p>
    <w:p>
      <w:pPr>
        <w:keepNext w:val="0"/>
        <w:keepLines w:val="0"/>
        <w:pageBreakBefore w:val="0"/>
        <w:wordWrap/>
        <w:topLinePunct w:val="0"/>
        <w:bidi w:val="0"/>
        <w:snapToGrid w:val="0"/>
        <w:spacing w:line="560" w:lineRule="exact"/>
        <w:ind w:left="0" w:leftChars="0" w:right="0" w:firstLine="640" w:firstLineChars="200"/>
        <w:textAlignment w:val="auto"/>
        <w:rPr>
          <w:rFonts w:ascii="Times New Roman" w:hAnsi="Times New Roman" w:eastAsia="黑体" w:cs="Times New Roman"/>
          <w:bCs/>
          <w:kern w:val="0"/>
          <w:sz w:val="32"/>
          <w:szCs w:val="32"/>
        </w:rPr>
      </w:pPr>
      <w:r>
        <w:rPr>
          <w:rFonts w:hint="eastAsia" w:ascii="黑体" w:hAnsi="黑体" w:eastAsia="黑体" w:cs="黑体"/>
          <w:color w:val="auto"/>
          <w:kern w:val="0"/>
          <w:sz w:val="32"/>
          <w:szCs w:val="32"/>
          <w:lang w:val="en-US" w:eastAsia="zh-CN"/>
        </w:rPr>
        <w:t>二、比赛时间</w:t>
      </w:r>
      <w:r>
        <w:rPr>
          <w:rFonts w:ascii="Times New Roman" w:hAnsi="Times New Roman" w:eastAsia="黑体" w:cs="Times New Roman"/>
          <w:kern w:val="0"/>
          <w:sz w:val="32"/>
          <w:szCs w:val="32"/>
        </w:rPr>
        <w:br w:type="textWrapping"/>
      </w:r>
      <w:r>
        <w:rPr>
          <w:rFonts w:hint="eastAsia" w:ascii="仿宋_GB2312" w:hAnsi="仿宋_GB2312" w:eastAsia="仿宋_GB2312" w:cs="仿宋_GB2312"/>
          <w:color w:val="auto"/>
          <w:kern w:val="0"/>
          <w:sz w:val="32"/>
          <w:szCs w:val="32"/>
          <w:lang w:val="en-US" w:eastAsia="zh-CN"/>
        </w:rPr>
        <w:t xml:space="preserve">     2021年12月-2022年5月  </w:t>
      </w:r>
      <w:r>
        <w:rPr>
          <w:rFonts w:ascii="Times New Roman" w:hAnsi="Times New Roman" w:eastAsia="黑体" w:cs="Times New Roman"/>
          <w:bCs/>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三、组织机构</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楷体" w:hAnsi="楷体" w:eastAsia="楷体" w:cs="楷体"/>
          <w:color w:val="auto"/>
          <w:kern w:val="0"/>
          <w:sz w:val="32"/>
          <w:szCs w:val="32"/>
          <w:lang w:val="en-US" w:eastAsia="zh-CN"/>
        </w:rPr>
        <w:t>（一）主承办单位</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shd w:val="clear" w:color="auto" w:fill="FFFFFF"/>
        </w:rPr>
        <w:t xml:space="preserve">     </w:t>
      </w:r>
      <w:r>
        <w:rPr>
          <w:rFonts w:hint="eastAsia" w:ascii="仿宋_GB2312" w:hAnsi="仿宋_GB2312" w:eastAsia="仿宋_GB2312" w:cs="仿宋_GB2312"/>
          <w:color w:val="auto"/>
          <w:kern w:val="0"/>
          <w:sz w:val="32"/>
          <w:szCs w:val="32"/>
          <w:lang w:val="en-US" w:eastAsia="zh-CN"/>
        </w:rPr>
        <w:t xml:space="preserve">主办单位：湖北省科学技术协会     </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承办单位：湖北省青少年科技中心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（二）组织委员会</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湖北赛区组织委员会由主办、承办单位和参赛城市科协领导及相关工作人员组成，包括主任1人、副主任3人及委员若干，负责对湖北赛区赛事方案进行总体统筹。组委会办公室设在省青少年科技中心，负责湖北赛区组织管理工作。    </w:t>
      </w:r>
    </w:p>
    <w:p>
      <w:pPr>
        <w:pStyle w:val="4"/>
        <w:keepNext w:val="0"/>
        <w:keepLines w:val="0"/>
        <w:pageBreakBefore w:val="0"/>
        <w:kinsoku w:val="0"/>
        <w:wordWrap/>
        <w:overflowPunct w:val="0"/>
        <w:topLinePunct w:val="0"/>
        <w:bidi w:val="0"/>
        <w:spacing w:line="560" w:lineRule="exact"/>
        <w:ind w:left="0" w:leftChars="0" w:right="0" w:firstLine="640" w:firstLineChars="200"/>
        <w:jc w:val="both"/>
        <w:textAlignment w:val="auto"/>
        <w:rPr>
          <w:rFonts w:ascii="仿宋_GB2312" w:eastAsia="仿宋_GB2312"/>
        </w:rPr>
      </w:pPr>
      <w:r>
        <w:rPr>
          <w:rFonts w:hint="eastAsia" w:ascii="楷体" w:hAnsi="楷体" w:eastAsia="楷体" w:cs="楷体"/>
          <w:color w:val="auto"/>
          <w:kern w:val="0"/>
          <w:sz w:val="32"/>
          <w:szCs w:val="32"/>
          <w:lang w:val="en-US" w:eastAsia="zh-CN"/>
        </w:rPr>
        <w:t xml:space="preserve">（三）专家评审组  </w:t>
      </w:r>
      <w:r>
        <w:rPr>
          <w:rFonts w:hint="eastAsia"/>
        </w:rPr>
        <w:t xml:space="preserve"> </w:t>
      </w:r>
      <w:r>
        <w:rPr>
          <w:rFonts w:hint="eastAsia" w:ascii="仿宋_GB2312" w:eastAsia="仿宋_GB2312"/>
        </w:rPr>
        <w:t xml:space="preserve"> </w:t>
      </w:r>
    </w:p>
    <w:p>
      <w:pPr>
        <w:pStyle w:val="4"/>
        <w:keepNext w:val="0"/>
        <w:keepLines w:val="0"/>
        <w:pageBreakBefore w:val="0"/>
        <w:kinsoku w:val="0"/>
        <w:wordWrap/>
        <w:overflowPunct w:val="0"/>
        <w:topLinePunct w:val="0"/>
        <w:bidi w:val="0"/>
        <w:spacing w:line="560" w:lineRule="exact"/>
        <w:ind w:left="0" w:leftChars="0" w:right="0" w:firstLine="640" w:firstLineChars="200"/>
        <w:jc w:val="both"/>
        <w:textAlignment w:val="auto"/>
        <w:rPr>
          <w:rFonts w:ascii="Times New Roman" w:hAnsi="Times New Roman" w:eastAsia="楷体"/>
          <w:szCs w:val="32"/>
          <w:shd w:val="clear" w:color="auto" w:fill="FFFFFF"/>
        </w:rPr>
      </w:pPr>
      <w:r>
        <w:rPr>
          <w:rFonts w:hint="eastAsia" w:ascii="仿宋_GB2312" w:hAnsi="仿宋_GB2312" w:eastAsia="仿宋_GB2312" w:cs="仿宋_GB2312"/>
          <w:color w:val="auto"/>
          <w:kern w:val="0"/>
          <w:sz w:val="32"/>
          <w:szCs w:val="32"/>
          <w:lang w:val="en-US" w:eastAsia="zh-CN" w:bidi="ar-SA"/>
        </w:rPr>
        <w:t xml:space="preserve">由省级学会、高校、中学等科普教育专家、科技馆/博物馆行业专家、相关专业教师组成专家评审组，主要负责评审参赛作品，审核把关作品科学性、真实性等。  </w:t>
      </w:r>
      <w:r>
        <w:rPr>
          <w:rFonts w:hint="eastAsia" w:ascii="Times New Roman" w:hAnsi="Times New Roman" w:eastAsia="楷体"/>
          <w:szCs w:val="32"/>
          <w:shd w:val="clear" w:color="auto" w:fill="FFFFFF"/>
        </w:rPr>
        <w:t xml:space="preserve">  </w:t>
      </w:r>
    </w:p>
    <w:p>
      <w:pPr>
        <w:pStyle w:val="4"/>
        <w:keepNext w:val="0"/>
        <w:keepLines w:val="0"/>
        <w:pageBreakBefore w:val="0"/>
        <w:kinsoku w:val="0"/>
        <w:wordWrap/>
        <w:overflowPunct w:val="0"/>
        <w:topLinePunct w:val="0"/>
        <w:bidi w:val="0"/>
        <w:spacing w:line="560" w:lineRule="exact"/>
        <w:ind w:left="0" w:leftChars="0" w:right="0" w:firstLine="640" w:firstLineChars="200"/>
        <w:jc w:val="both"/>
        <w:textAlignment w:val="auto"/>
      </w:pPr>
      <w:r>
        <w:rPr>
          <w:rFonts w:hint="eastAsia" w:ascii="楷体" w:hAnsi="楷体" w:eastAsia="楷体" w:cs="楷体"/>
          <w:color w:val="auto"/>
          <w:kern w:val="0"/>
          <w:sz w:val="32"/>
          <w:szCs w:val="32"/>
          <w:lang w:val="en-US" w:eastAsia="zh-CN"/>
        </w:rPr>
        <w:t xml:space="preserve">（四）监审委员会 </w:t>
      </w:r>
      <w:r>
        <w:rPr>
          <w:rFonts w:hint="eastAsia"/>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由主办单位相关工作人员组成，负责过程监督及申诉仲裁，保障比赛公平公正。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四、参赛对象</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参赛对象分为两类。</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第一类为中学组，参赛对象为参赛城市在校学生，包括初中、中专、技校、高中等。</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第二类为大学组，参赛对象为参赛城市辖区高校在校学生，包括高职、大专、本科、研究生等。</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每支参赛队伍由参赛选手和指导老师组成。其中，“智慧社区”（大学组、中学组）每支参赛队伍由最多4名参赛选手和1名学校指导老师组成，“未来太空车”（中学组）每支参赛队伍由最多2名选手和1名学校指导老师组成。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五、赛制设置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（一）大赛命题</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大赛设“创意作品”和“科普实验”两个单元。其中：</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“创意作品”突出发现和解决实际问题，设置一个命题“智慧社区”，鼓励学生在智慧社区建设相关背景下发现身边问题，并提出解决方案，设计系统模型，创作相关作品。</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“科普实验”突出任务驱动，将竞赛与科普活动紧密结合，设置一个命题“未来太空车”，引导学生在面向未来，利用指定材料，自行设计并搭建装置，在指定区域完成预设的任务。</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124"/>
        <w:gridCol w:w="1431"/>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056" w:type="dxa"/>
            <w:vAlign w:val="center"/>
          </w:tcPr>
          <w:p>
            <w:pPr>
              <w:keepNext w:val="0"/>
              <w:keepLines w:val="0"/>
              <w:pageBreakBefore w:val="0"/>
              <w:wordWrap/>
              <w:topLinePunct w:val="0"/>
              <w:bidi w:val="0"/>
              <w:snapToGrid w:val="0"/>
              <w:spacing w:line="560" w:lineRule="exact"/>
              <w:ind w:left="0" w:leftChars="0" w:right="0"/>
              <w:jc w:val="center"/>
              <w:textAlignment w:val="auto"/>
              <w:rPr>
                <w:rFonts w:ascii="Times New Roman" w:hAnsi="Times New Roman" w:eastAsia="仿宋_GB2312" w:cs="Times New Roman"/>
                <w:kern w:val="0"/>
                <w:sz w:val="30"/>
                <w:szCs w:val="30"/>
                <w:shd w:val="clear" w:color="auto" w:fill="FFFFFF"/>
              </w:rPr>
            </w:pPr>
            <w:r>
              <w:rPr>
                <w:rFonts w:ascii="Times New Roman" w:hAnsi="Times New Roman" w:eastAsia="仿宋_GB2312" w:cs="Times New Roman"/>
                <w:kern w:val="0"/>
                <w:sz w:val="30"/>
                <w:szCs w:val="30"/>
                <w:shd w:val="clear" w:color="auto" w:fill="FFFFFF"/>
              </w:rPr>
              <w:t>类别</w:t>
            </w:r>
          </w:p>
        </w:tc>
        <w:tc>
          <w:tcPr>
            <w:tcW w:w="2124" w:type="dxa"/>
            <w:vAlign w:val="center"/>
          </w:tcPr>
          <w:p>
            <w:pPr>
              <w:keepNext w:val="0"/>
              <w:keepLines w:val="0"/>
              <w:pageBreakBefore w:val="0"/>
              <w:wordWrap/>
              <w:topLinePunct w:val="0"/>
              <w:bidi w:val="0"/>
              <w:snapToGrid w:val="0"/>
              <w:spacing w:line="560" w:lineRule="exact"/>
              <w:ind w:left="0" w:leftChars="0" w:right="0" w:firstLine="600" w:firstLineChars="200"/>
              <w:textAlignment w:val="auto"/>
              <w:rPr>
                <w:rFonts w:ascii="Times New Roman" w:hAnsi="Times New Roman" w:eastAsia="仿宋_GB2312" w:cs="Times New Roman"/>
                <w:kern w:val="0"/>
                <w:sz w:val="30"/>
                <w:szCs w:val="30"/>
                <w:shd w:val="clear" w:color="auto" w:fill="FFFFFF"/>
              </w:rPr>
            </w:pPr>
            <w:r>
              <w:rPr>
                <w:rFonts w:ascii="Times New Roman" w:hAnsi="Times New Roman" w:eastAsia="仿宋_GB2312" w:cs="Times New Roman"/>
                <w:kern w:val="0"/>
                <w:sz w:val="30"/>
                <w:szCs w:val="30"/>
                <w:shd w:val="clear" w:color="auto" w:fill="FFFFFF"/>
              </w:rPr>
              <w:t>命题</w:t>
            </w:r>
          </w:p>
        </w:tc>
        <w:tc>
          <w:tcPr>
            <w:tcW w:w="1431" w:type="dxa"/>
          </w:tcPr>
          <w:p>
            <w:pPr>
              <w:keepNext w:val="0"/>
              <w:keepLines w:val="0"/>
              <w:pageBreakBefore w:val="0"/>
              <w:wordWrap/>
              <w:topLinePunct w:val="0"/>
              <w:bidi w:val="0"/>
              <w:snapToGrid w:val="0"/>
              <w:spacing w:line="560" w:lineRule="exact"/>
              <w:ind w:left="0" w:leftChars="0" w:right="0"/>
              <w:jc w:val="center"/>
              <w:textAlignment w:val="auto"/>
              <w:rPr>
                <w:rFonts w:ascii="Times New Roman" w:hAnsi="Times New Roman" w:eastAsia="仿宋_GB2312" w:cs="Times New Roman"/>
                <w:kern w:val="0"/>
                <w:sz w:val="30"/>
                <w:szCs w:val="30"/>
                <w:shd w:val="clear" w:color="auto" w:fill="FFFFFF"/>
              </w:rPr>
            </w:pPr>
            <w:r>
              <w:rPr>
                <w:rFonts w:ascii="Times New Roman" w:hAnsi="Times New Roman" w:eastAsia="仿宋_GB2312" w:cs="Times New Roman"/>
                <w:kern w:val="0"/>
                <w:sz w:val="30"/>
                <w:szCs w:val="30"/>
                <w:shd w:val="clear" w:color="auto" w:fill="FFFFFF"/>
              </w:rPr>
              <w:t>对象</w:t>
            </w:r>
          </w:p>
        </w:tc>
        <w:tc>
          <w:tcPr>
            <w:tcW w:w="3968" w:type="dxa"/>
            <w:vAlign w:val="center"/>
          </w:tcPr>
          <w:p>
            <w:pPr>
              <w:keepNext w:val="0"/>
              <w:keepLines w:val="0"/>
              <w:pageBreakBefore w:val="0"/>
              <w:wordWrap/>
              <w:topLinePunct w:val="0"/>
              <w:bidi w:val="0"/>
              <w:snapToGrid w:val="0"/>
              <w:spacing w:line="560" w:lineRule="exact"/>
              <w:ind w:left="0" w:leftChars="0" w:right="0"/>
              <w:jc w:val="center"/>
              <w:textAlignment w:val="auto"/>
              <w:rPr>
                <w:rFonts w:ascii="Times New Roman" w:hAnsi="Times New Roman" w:eastAsia="仿宋_GB2312" w:cs="Times New Roman"/>
                <w:kern w:val="0"/>
                <w:sz w:val="30"/>
                <w:szCs w:val="30"/>
                <w:shd w:val="clear" w:color="auto" w:fill="FFFFFF"/>
              </w:rPr>
            </w:pPr>
            <w:r>
              <w:rPr>
                <w:rFonts w:ascii="Times New Roman" w:hAnsi="Times New Roman" w:eastAsia="仿宋_GB2312" w:cs="Times New Roman"/>
                <w:kern w:val="0"/>
                <w:sz w:val="30"/>
                <w:szCs w:val="30"/>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056" w:type="dxa"/>
            <w:vMerge w:val="restart"/>
            <w:vAlign w:val="center"/>
          </w:tcPr>
          <w:p>
            <w:pPr>
              <w:keepNext w:val="0"/>
              <w:keepLines w:val="0"/>
              <w:pageBreakBefore w:val="0"/>
              <w:wordWrap/>
              <w:topLinePunct w:val="0"/>
              <w:bidi w:val="0"/>
              <w:snapToGrid w:val="0"/>
              <w:spacing w:line="560" w:lineRule="exact"/>
              <w:ind w:left="0" w:leftChars="0" w:right="0"/>
              <w:textAlignment w:val="auto"/>
              <w:rPr>
                <w:rFonts w:ascii="Times New Roman" w:hAnsi="Times New Roman" w:eastAsia="仿宋_GB2312" w:cs="Times New Roman"/>
                <w:kern w:val="0"/>
                <w:sz w:val="30"/>
                <w:szCs w:val="30"/>
                <w:shd w:val="clear" w:color="auto" w:fill="FFFFFF"/>
              </w:rPr>
            </w:pPr>
            <w:r>
              <w:rPr>
                <w:rFonts w:ascii="Times New Roman" w:hAnsi="Times New Roman" w:eastAsia="仿宋_GB2312" w:cs="Times New Roman"/>
                <w:kern w:val="0"/>
                <w:sz w:val="30"/>
                <w:szCs w:val="30"/>
                <w:shd w:val="clear" w:color="auto" w:fill="FFFFFF"/>
              </w:rPr>
              <w:t>创意作品单 元</w:t>
            </w:r>
          </w:p>
        </w:tc>
        <w:tc>
          <w:tcPr>
            <w:tcW w:w="2124" w:type="dxa"/>
            <w:vMerge w:val="restart"/>
            <w:vAlign w:val="center"/>
          </w:tcPr>
          <w:p>
            <w:pPr>
              <w:keepNext w:val="0"/>
              <w:keepLines w:val="0"/>
              <w:pageBreakBefore w:val="0"/>
              <w:wordWrap/>
              <w:topLinePunct w:val="0"/>
              <w:bidi w:val="0"/>
              <w:snapToGrid w:val="0"/>
              <w:spacing w:line="560" w:lineRule="exact"/>
              <w:ind w:left="0" w:leftChars="0" w:right="0"/>
              <w:textAlignment w:val="auto"/>
              <w:rPr>
                <w:rFonts w:ascii="Times New Roman" w:hAnsi="Times New Roman" w:eastAsia="仿宋_GB2312" w:cs="Times New Roman"/>
                <w:kern w:val="0"/>
                <w:sz w:val="30"/>
                <w:szCs w:val="30"/>
                <w:shd w:val="clear" w:color="auto" w:fill="FFFFFF"/>
              </w:rPr>
            </w:pPr>
            <w:r>
              <w:rPr>
                <w:rFonts w:ascii="Times New Roman" w:hAnsi="Times New Roman" w:eastAsia="仿宋_GB2312" w:cs="Times New Roman"/>
                <w:kern w:val="0"/>
                <w:sz w:val="30"/>
                <w:szCs w:val="30"/>
                <w:shd w:val="clear" w:color="auto" w:fill="FFFFFF"/>
              </w:rPr>
              <w:t>智慧社区</w:t>
            </w:r>
          </w:p>
        </w:tc>
        <w:tc>
          <w:tcPr>
            <w:tcW w:w="1431" w:type="dxa"/>
            <w:vAlign w:val="center"/>
          </w:tcPr>
          <w:p>
            <w:pPr>
              <w:keepNext w:val="0"/>
              <w:keepLines w:val="0"/>
              <w:pageBreakBefore w:val="0"/>
              <w:wordWrap/>
              <w:topLinePunct w:val="0"/>
              <w:bidi w:val="0"/>
              <w:snapToGrid w:val="0"/>
              <w:spacing w:line="560" w:lineRule="exact"/>
              <w:ind w:left="0" w:leftChars="0" w:right="0"/>
              <w:textAlignment w:val="auto"/>
              <w:rPr>
                <w:rFonts w:ascii="Times New Roman" w:hAnsi="Times New Roman" w:eastAsia="仿宋_GB2312" w:cs="Times New Roman"/>
                <w:kern w:val="0"/>
                <w:sz w:val="30"/>
                <w:szCs w:val="30"/>
                <w:shd w:val="clear" w:color="auto" w:fill="FFFFFF"/>
              </w:rPr>
            </w:pPr>
            <w:r>
              <w:rPr>
                <w:rFonts w:ascii="Times New Roman" w:hAnsi="Times New Roman" w:eastAsia="仿宋_GB2312" w:cs="Times New Roman"/>
                <w:kern w:val="0"/>
                <w:sz w:val="30"/>
                <w:szCs w:val="30"/>
                <w:shd w:val="clear" w:color="auto" w:fill="FFFFFF"/>
              </w:rPr>
              <w:t>大学组</w:t>
            </w:r>
          </w:p>
        </w:tc>
        <w:tc>
          <w:tcPr>
            <w:tcW w:w="3968" w:type="dxa"/>
            <w:vMerge w:val="restart"/>
            <w:vAlign w:val="center"/>
          </w:tcPr>
          <w:p>
            <w:pPr>
              <w:keepNext w:val="0"/>
              <w:keepLines w:val="0"/>
              <w:pageBreakBefore w:val="0"/>
              <w:wordWrap/>
              <w:topLinePunct w:val="0"/>
              <w:bidi w:val="0"/>
              <w:snapToGrid w:val="0"/>
              <w:spacing w:line="560" w:lineRule="exact"/>
              <w:ind w:left="0" w:leftChars="0" w:right="0" w:firstLine="600" w:firstLineChars="200"/>
              <w:textAlignment w:val="auto"/>
              <w:rPr>
                <w:rFonts w:ascii="Times New Roman" w:hAnsi="Times New Roman" w:eastAsia="仿宋_GB2312" w:cs="Times New Roman"/>
                <w:kern w:val="0"/>
                <w:sz w:val="30"/>
                <w:szCs w:val="30"/>
                <w:shd w:val="clear" w:color="auto" w:fill="FFFFFF"/>
              </w:rPr>
            </w:pPr>
            <w:r>
              <w:rPr>
                <w:rFonts w:ascii="Times New Roman" w:hAnsi="Times New Roman" w:eastAsia="仿宋_GB2312" w:cs="Times New Roman"/>
                <w:kern w:val="0"/>
                <w:sz w:val="30"/>
                <w:szCs w:val="30"/>
                <w:shd w:val="clear" w:color="auto" w:fill="FFFFFF"/>
              </w:rPr>
              <w:t>以智慧社区为背景，鼓励学生围绕家居生活、社区服务等方面，发现生活中的实际问题，并利用与人工智能物联网相关技术创作作品解决问题，实现既定目标。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056" w:type="dxa"/>
            <w:vMerge w:val="continue"/>
            <w:vAlign w:val="center"/>
          </w:tcPr>
          <w:p>
            <w:pPr>
              <w:keepNext w:val="0"/>
              <w:keepLines w:val="0"/>
              <w:pageBreakBefore w:val="0"/>
              <w:wordWrap/>
              <w:topLinePunct w:val="0"/>
              <w:bidi w:val="0"/>
              <w:snapToGrid w:val="0"/>
              <w:spacing w:line="560" w:lineRule="exact"/>
              <w:ind w:left="0" w:leftChars="0" w:right="0" w:firstLine="600" w:firstLineChars="200"/>
              <w:jc w:val="center"/>
              <w:textAlignment w:val="auto"/>
              <w:rPr>
                <w:rFonts w:ascii="Times New Roman" w:hAnsi="Times New Roman" w:eastAsia="仿宋_GB2312" w:cs="Times New Roman"/>
                <w:kern w:val="0"/>
                <w:sz w:val="30"/>
                <w:szCs w:val="30"/>
                <w:shd w:val="clear" w:color="auto" w:fill="FFFFFF"/>
              </w:rPr>
            </w:pPr>
          </w:p>
        </w:tc>
        <w:tc>
          <w:tcPr>
            <w:tcW w:w="2124" w:type="dxa"/>
            <w:vMerge w:val="continue"/>
            <w:vAlign w:val="center"/>
          </w:tcPr>
          <w:p>
            <w:pPr>
              <w:keepNext w:val="0"/>
              <w:keepLines w:val="0"/>
              <w:pageBreakBefore w:val="0"/>
              <w:wordWrap/>
              <w:topLinePunct w:val="0"/>
              <w:bidi w:val="0"/>
              <w:snapToGrid w:val="0"/>
              <w:spacing w:line="560" w:lineRule="exact"/>
              <w:ind w:left="0" w:leftChars="0" w:right="0" w:firstLine="600" w:firstLineChars="200"/>
              <w:jc w:val="center"/>
              <w:textAlignment w:val="auto"/>
              <w:rPr>
                <w:rFonts w:ascii="Times New Roman" w:hAnsi="Times New Roman" w:eastAsia="仿宋_GB2312" w:cs="Times New Roman"/>
                <w:kern w:val="0"/>
                <w:sz w:val="30"/>
                <w:szCs w:val="30"/>
                <w:shd w:val="clear" w:color="auto" w:fill="FFFFFF"/>
              </w:rPr>
            </w:pPr>
          </w:p>
        </w:tc>
        <w:tc>
          <w:tcPr>
            <w:tcW w:w="1431" w:type="dxa"/>
            <w:vAlign w:val="center"/>
          </w:tcPr>
          <w:p>
            <w:pPr>
              <w:keepNext w:val="0"/>
              <w:keepLines w:val="0"/>
              <w:pageBreakBefore w:val="0"/>
              <w:wordWrap/>
              <w:topLinePunct w:val="0"/>
              <w:bidi w:val="0"/>
              <w:snapToGrid w:val="0"/>
              <w:spacing w:line="560" w:lineRule="exact"/>
              <w:ind w:left="0" w:leftChars="0" w:right="0"/>
              <w:textAlignment w:val="auto"/>
              <w:rPr>
                <w:rFonts w:ascii="Times New Roman" w:hAnsi="Times New Roman" w:eastAsia="仿宋_GB2312" w:cs="Times New Roman"/>
                <w:kern w:val="0"/>
                <w:sz w:val="30"/>
                <w:szCs w:val="30"/>
                <w:shd w:val="clear" w:color="auto" w:fill="FFFFFF"/>
              </w:rPr>
            </w:pPr>
            <w:r>
              <w:rPr>
                <w:rFonts w:ascii="Times New Roman" w:hAnsi="Times New Roman" w:eastAsia="仿宋_GB2312" w:cs="Times New Roman"/>
                <w:kern w:val="0"/>
                <w:sz w:val="30"/>
                <w:szCs w:val="30"/>
                <w:shd w:val="clear" w:color="auto" w:fill="FFFFFF"/>
              </w:rPr>
              <w:t>中学组</w:t>
            </w:r>
          </w:p>
        </w:tc>
        <w:tc>
          <w:tcPr>
            <w:tcW w:w="3968" w:type="dxa"/>
            <w:vMerge w:val="continue"/>
            <w:vAlign w:val="center"/>
          </w:tcPr>
          <w:p>
            <w:pPr>
              <w:keepNext w:val="0"/>
              <w:keepLines w:val="0"/>
              <w:pageBreakBefore w:val="0"/>
              <w:wordWrap/>
              <w:topLinePunct w:val="0"/>
              <w:bidi w:val="0"/>
              <w:snapToGrid w:val="0"/>
              <w:spacing w:line="560" w:lineRule="exact"/>
              <w:ind w:left="0" w:leftChars="0" w:right="0" w:firstLine="600" w:firstLineChars="200"/>
              <w:textAlignment w:val="auto"/>
              <w:rPr>
                <w:rFonts w:ascii="Times New Roman" w:hAnsi="Times New Roman" w:eastAsia="仿宋_GB2312" w:cs="Times New Roman"/>
                <w:kern w:val="0"/>
                <w:sz w:val="30"/>
                <w:szCs w:val="3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056" w:type="dxa"/>
            <w:vAlign w:val="center"/>
          </w:tcPr>
          <w:p>
            <w:pPr>
              <w:keepNext w:val="0"/>
              <w:keepLines w:val="0"/>
              <w:pageBreakBefore w:val="0"/>
              <w:wordWrap/>
              <w:topLinePunct w:val="0"/>
              <w:bidi w:val="0"/>
              <w:snapToGrid w:val="0"/>
              <w:spacing w:line="560" w:lineRule="exact"/>
              <w:ind w:left="0" w:leftChars="0" w:right="0"/>
              <w:textAlignment w:val="auto"/>
              <w:rPr>
                <w:rFonts w:ascii="Times New Roman" w:hAnsi="Times New Roman" w:eastAsia="仿宋_GB2312" w:cs="Times New Roman"/>
                <w:kern w:val="0"/>
                <w:sz w:val="30"/>
                <w:szCs w:val="30"/>
                <w:shd w:val="clear" w:color="auto" w:fill="FFFFFF"/>
              </w:rPr>
            </w:pPr>
            <w:r>
              <w:rPr>
                <w:rFonts w:ascii="Times New Roman" w:hAnsi="Times New Roman" w:eastAsia="仿宋_GB2312" w:cs="Times New Roman"/>
                <w:kern w:val="0"/>
                <w:sz w:val="30"/>
                <w:szCs w:val="30"/>
                <w:shd w:val="clear" w:color="auto" w:fill="FFFFFF"/>
              </w:rPr>
              <w:t>科普实验单 元</w:t>
            </w:r>
          </w:p>
        </w:tc>
        <w:tc>
          <w:tcPr>
            <w:tcW w:w="2124" w:type="dxa"/>
            <w:vAlign w:val="center"/>
          </w:tcPr>
          <w:p>
            <w:pPr>
              <w:keepNext w:val="0"/>
              <w:keepLines w:val="0"/>
              <w:pageBreakBefore w:val="0"/>
              <w:wordWrap/>
              <w:topLinePunct w:val="0"/>
              <w:bidi w:val="0"/>
              <w:snapToGrid w:val="0"/>
              <w:spacing w:line="560" w:lineRule="exact"/>
              <w:ind w:left="0" w:leftChars="0" w:right="0"/>
              <w:textAlignment w:val="auto"/>
              <w:rPr>
                <w:rFonts w:ascii="Times New Roman" w:hAnsi="Times New Roman" w:eastAsia="仿宋_GB2312" w:cs="Times New Roman"/>
                <w:kern w:val="0"/>
                <w:sz w:val="30"/>
                <w:szCs w:val="30"/>
                <w:shd w:val="clear" w:color="auto" w:fill="FFFFFF"/>
              </w:rPr>
            </w:pPr>
            <w:r>
              <w:rPr>
                <w:rFonts w:ascii="Times New Roman" w:hAnsi="Times New Roman" w:eastAsia="仿宋_GB2312" w:cs="Times New Roman"/>
                <w:kern w:val="0"/>
                <w:sz w:val="30"/>
                <w:szCs w:val="30"/>
                <w:shd w:val="clear" w:color="auto" w:fill="FFFFFF"/>
              </w:rPr>
              <w:t>未来太空车</w:t>
            </w:r>
          </w:p>
        </w:tc>
        <w:tc>
          <w:tcPr>
            <w:tcW w:w="1431" w:type="dxa"/>
            <w:vAlign w:val="center"/>
          </w:tcPr>
          <w:p>
            <w:pPr>
              <w:keepNext w:val="0"/>
              <w:keepLines w:val="0"/>
              <w:pageBreakBefore w:val="0"/>
              <w:wordWrap/>
              <w:topLinePunct w:val="0"/>
              <w:bidi w:val="0"/>
              <w:snapToGrid w:val="0"/>
              <w:spacing w:line="560" w:lineRule="exact"/>
              <w:ind w:left="0" w:leftChars="0" w:right="0"/>
              <w:textAlignment w:val="auto"/>
              <w:rPr>
                <w:rFonts w:ascii="Times New Roman" w:hAnsi="Times New Roman" w:eastAsia="仿宋_GB2312" w:cs="Times New Roman"/>
                <w:kern w:val="0"/>
                <w:sz w:val="30"/>
                <w:szCs w:val="30"/>
                <w:shd w:val="clear" w:color="auto" w:fill="FFFFFF"/>
              </w:rPr>
            </w:pPr>
            <w:r>
              <w:rPr>
                <w:rFonts w:ascii="Times New Roman" w:hAnsi="Times New Roman" w:eastAsia="仿宋_GB2312" w:cs="Times New Roman"/>
                <w:kern w:val="0"/>
                <w:sz w:val="30"/>
                <w:szCs w:val="30"/>
                <w:shd w:val="clear" w:color="auto" w:fill="FFFFFF"/>
              </w:rPr>
              <w:t>中学组</w:t>
            </w:r>
          </w:p>
        </w:tc>
        <w:tc>
          <w:tcPr>
            <w:tcW w:w="3968" w:type="dxa"/>
            <w:vAlign w:val="center"/>
          </w:tcPr>
          <w:p>
            <w:pPr>
              <w:keepNext w:val="0"/>
              <w:keepLines w:val="0"/>
              <w:pageBreakBefore w:val="0"/>
              <w:wordWrap/>
              <w:topLinePunct w:val="0"/>
              <w:bidi w:val="0"/>
              <w:snapToGrid w:val="0"/>
              <w:spacing w:line="560" w:lineRule="exact"/>
              <w:ind w:left="0" w:leftChars="0" w:right="0" w:firstLine="600" w:firstLineChars="200"/>
              <w:textAlignment w:val="auto"/>
              <w:rPr>
                <w:rFonts w:ascii="Times New Roman" w:hAnsi="Times New Roman" w:eastAsia="仿宋_GB2312" w:cs="Times New Roman"/>
                <w:kern w:val="0"/>
                <w:sz w:val="30"/>
                <w:szCs w:val="30"/>
                <w:shd w:val="clear" w:color="auto" w:fill="FFFFFF"/>
              </w:rPr>
            </w:pPr>
            <w:r>
              <w:rPr>
                <w:rFonts w:ascii="Times New Roman" w:hAnsi="Times New Roman" w:eastAsia="仿宋_GB2312" w:cs="Times New Roman"/>
                <w:kern w:val="0"/>
                <w:sz w:val="30"/>
                <w:szCs w:val="30"/>
                <w:shd w:val="clear" w:color="auto" w:fill="FFFFFF"/>
              </w:rPr>
              <w:t>以太空探索为背景，鼓励学生利用科技手段和创新思维，面向未来开展创意实验设计，利用指定动力系统，自选材料制作装置，在赛道上完成行驶和攀爬等指定任务。</w:t>
            </w:r>
          </w:p>
        </w:tc>
      </w:tr>
    </w:tbl>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楷体" w:hAnsi="楷体" w:eastAsia="楷体" w:cs="楷体"/>
          <w:color w:val="auto"/>
          <w:kern w:val="0"/>
          <w:sz w:val="32"/>
          <w:szCs w:val="32"/>
          <w:lang w:val="en-US" w:eastAsia="zh-CN"/>
        </w:rPr>
      </w:pPr>
      <w:r>
        <w:rPr>
          <w:rFonts w:hint="eastAsia" w:ascii="楷体" w:hAnsi="楷体" w:eastAsia="楷体" w:cs="楷体"/>
          <w:color w:val="auto"/>
          <w:kern w:val="0"/>
          <w:sz w:val="32"/>
          <w:szCs w:val="32"/>
          <w:lang w:val="en-US" w:eastAsia="zh-CN"/>
        </w:rPr>
        <w:t>（二）赛程设置</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湖北赛区分初赛和复赛两个阶段。</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1.初赛阶段</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初赛拟由参赛城市各参赛队伍在大赛官网上提交作品方案、设计文件、视频等相关材料，承办单位组织专家评审，评选产生入围复赛作品。</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2.复赛阶段</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复赛地点拟设在湖北省科技馆，由承办单位组织专家对入围复赛作品进行评审或以作品演示、现场答辩、现场制作等形式开展现场比赛。最终，根据全国要求推荐入围和晋级全国总决赛参赛队伍（各命题组复赛成绩排名前1-4项作品入围全国总决赛，其中，排名前1-2项作品晋级全国总决赛，具体入围和晋级作品数量由全国大赛组委会根据参赛作品总数按比例确定）。</w:t>
      </w:r>
    </w:p>
    <w:p>
      <w:pPr>
        <w:keepNext w:val="0"/>
        <w:keepLines w:val="0"/>
        <w:pageBreakBefore w:val="0"/>
        <w:wordWrap/>
        <w:topLinePunct w:val="0"/>
        <w:bidi w:val="0"/>
        <w:spacing w:line="560" w:lineRule="exact"/>
        <w:ind w:left="0" w:leftChars="0" w:right="0" w:firstLine="640" w:firstLineChars="200"/>
        <w:textAlignment w:val="auto"/>
        <w:rPr>
          <w:rFonts w:ascii="Times New Roman" w:hAnsi="Times New Roman" w:eastAsia="仿宋_GB2312" w:cs="Times New Roman"/>
          <w:kern w:val="0"/>
          <w:sz w:val="32"/>
          <w:szCs w:val="32"/>
          <w:shd w:val="clear" w:color="auto" w:fill="FFFFFF"/>
        </w:rPr>
      </w:pPr>
      <w:r>
        <w:rPr>
          <w:rFonts w:hint="eastAsia" w:ascii="楷体" w:hAnsi="楷体" w:eastAsia="楷体" w:cs="楷体"/>
          <w:color w:val="auto"/>
          <w:kern w:val="0"/>
          <w:sz w:val="32"/>
          <w:szCs w:val="32"/>
          <w:lang w:val="en-US" w:eastAsia="zh-CN"/>
        </w:rPr>
        <w:t>（三）评审原则 </w:t>
      </w:r>
      <w:r>
        <w:rPr>
          <w:rFonts w:ascii="Times New Roman" w:hAnsi="Times New Roman" w:eastAsia="仿宋_GB2312" w:cs="Times New Roman"/>
          <w:kern w:val="0"/>
          <w:sz w:val="32"/>
          <w:szCs w:val="32"/>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严格按照公平、公正、公开原则开展赛事活动。湖北赛区评审工作由承办单位组织，由省级学会、高校、中学等科普教育专家、科技馆/博物馆行业专家、相关专业教师组成专家评审组，赛事过程均遵循专家回避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六、进度安排</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1.2021年12月-2022年2月，启动阶段。印发湖北赛区通知和方案，积极宣传推广，动员学生参加赛事活动。</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2.2022年3月，湖北赛区初赛阶段。各命题组参赛队伍根据湖北赛区规则在大赛官网上提交参赛作品及相关材料。</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3.2022年4月，承办单位组织专家对提交的作品进行评审，根据成绩确定晋级复赛的队伍。</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ascii="Times New Roman" w:hAnsi="Times New Roman" w:eastAsia="仿宋_GB2312" w:cs="Times New Roman"/>
          <w:b/>
          <w:bCs/>
          <w:kern w:val="0"/>
          <w:sz w:val="32"/>
          <w:szCs w:val="32"/>
        </w:rPr>
      </w:pPr>
      <w:r>
        <w:rPr>
          <w:rFonts w:hint="eastAsia" w:ascii="仿宋_GB2312" w:hAnsi="仿宋_GB2312" w:eastAsia="仿宋_GB2312" w:cs="仿宋_GB2312"/>
          <w:color w:val="auto"/>
          <w:kern w:val="0"/>
          <w:sz w:val="32"/>
          <w:szCs w:val="32"/>
          <w:lang w:val="en-US" w:eastAsia="zh-CN"/>
        </w:rPr>
        <w:t xml:space="preserve">4.2022年5月，湖北赛区复赛阶段。由承办单位组织专家对入围复赛作品进行评审或以作品演示、现场答辩、现场制作等形式开展现场比赛，评选产生入围和晋级全国总决赛的队伍。    </w:t>
      </w:r>
      <w:r>
        <w:rPr>
          <w:rFonts w:ascii="Times New Roman" w:hAnsi="Times New Roman" w:eastAsia="仿宋_GB2312" w:cs="Times New Roman"/>
          <w:b/>
          <w:bCs/>
          <w:kern w:val="0"/>
          <w:sz w:val="32"/>
          <w:szCs w:val="32"/>
        </w:rPr>
        <w:t xml:space="preserve"> </w:t>
      </w:r>
    </w:p>
    <w:p>
      <w:pPr>
        <w:keepNext w:val="0"/>
        <w:keepLines w:val="0"/>
        <w:pageBreakBefore w:val="0"/>
        <w:wordWrap/>
        <w:topLinePunct w:val="0"/>
        <w:bidi w:val="0"/>
        <w:spacing w:line="560" w:lineRule="exact"/>
        <w:ind w:left="0" w:leftChars="0" w:righ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七、纪律监督</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shd w:val="clear" w:color="auto" w:fill="FFFFFF"/>
        </w:rPr>
        <w:t xml:space="preserve">    </w:t>
      </w:r>
      <w:r>
        <w:rPr>
          <w:rFonts w:hint="eastAsia" w:ascii="仿宋_GB2312" w:hAnsi="仿宋_GB2312" w:eastAsia="仿宋_GB2312" w:cs="仿宋_GB2312"/>
          <w:color w:val="auto"/>
          <w:kern w:val="0"/>
          <w:sz w:val="32"/>
          <w:szCs w:val="32"/>
          <w:lang w:val="en-US" w:eastAsia="zh-CN"/>
        </w:rPr>
        <w:t xml:space="preserve">监审委员会对比赛全程进行监督，包括程序合理性、评审公正性等内容。督促相关部门对投诉或反映的问题做出答复，落实解决问题的措施。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八、奖项设置</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各命题组对晋级复赛的参赛队伍分别按一定比例设置一、二、三等奖和优秀奖，一、二、三等奖参赛队伍的指导老师均可获得优秀指导教师奖。以上奖项由湖北省科协颁发获奖证书。</w:t>
      </w:r>
    </w:p>
    <w:p>
      <w:pPr>
        <w:keepNext w:val="0"/>
        <w:keepLines w:val="0"/>
        <w:pageBreakBefore w:val="0"/>
        <w:wordWrap/>
        <w:topLinePunct w:val="0"/>
        <w:bidi w:val="0"/>
        <w:spacing w:line="560" w:lineRule="exact"/>
        <w:ind w:left="0" w:leftChars="0" w:right="0" w:firstLine="627" w:firstLineChars="196"/>
        <w:textAlignment w:val="auto"/>
        <w:rPr>
          <w:rFonts w:ascii="Times New Roman" w:hAnsi="Times New Roman" w:eastAsia="仿宋_GB2312" w:cs="Times New Roman"/>
          <w:kern w:val="0"/>
          <w:sz w:val="32"/>
          <w:szCs w:val="32"/>
          <w:shd w:val="clear" w:color="auto" w:fill="FFFFFF"/>
        </w:rPr>
      </w:pPr>
      <w:r>
        <w:rPr>
          <w:rFonts w:hint="eastAsia" w:ascii="黑体" w:hAnsi="黑体" w:eastAsia="黑体" w:cs="黑体"/>
          <w:color w:val="auto"/>
          <w:kern w:val="0"/>
          <w:sz w:val="32"/>
          <w:szCs w:val="32"/>
          <w:lang w:val="en-US" w:eastAsia="zh-CN"/>
        </w:rPr>
        <w:t xml:space="preserve">九、新冠肺炎疫情常态化防控工作要求  </w:t>
      </w:r>
      <w:r>
        <w:rPr>
          <w:rFonts w:ascii="Times New Roman" w:hAnsi="Times New Roman" w:eastAsia="仿宋_GB2312" w:cs="Times New Roman"/>
          <w:kern w:val="0"/>
          <w:sz w:val="32"/>
          <w:szCs w:val="32"/>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湖北赛区将严格按照《国务院应对新型冠状病毒感染肺炎疫情联防联控机制关于做好新冠肺炎疫情常态化防控工作的指导意见》要求和湖北省疫情防控要求开展工作。坚持预防为主，落实“四早”措施，突出重点环节，压实四方责任，积极制定疫情防控应急预案，确保赛事稳妥、安全有序地开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十、相关要求</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1.参赛城市科协和相关高校科协要充分重视大赛组织工作，积极动员本地学生参加赛事相关活动，省科协将地方科协参赛工作组织情况作为有关考核和项目推荐的重要依据。参赛城市的高校和</w:t>
      </w:r>
      <w:bookmarkStart w:id="0" w:name="_GoBack"/>
      <w:bookmarkEnd w:id="0"/>
      <w:r>
        <w:rPr>
          <w:rFonts w:hint="eastAsia" w:ascii="仿宋_GB2312" w:hAnsi="仿宋_GB2312" w:eastAsia="仿宋_GB2312" w:cs="仿宋_GB2312"/>
          <w:color w:val="auto"/>
          <w:kern w:val="0"/>
          <w:sz w:val="32"/>
          <w:szCs w:val="32"/>
          <w:lang w:val="en-US" w:eastAsia="zh-CN"/>
        </w:rPr>
        <w:t>省级科普教育学校要积极组织参加赛事，进入复赛的中学（尚未获得省级科普教育学校）可以在下一年度中优先考虑申报省级科普教育学校项目。</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2.提交作品不得是参加过其他公开比赛的作品，不得是本大</w:t>
      </w:r>
    </w:p>
    <w:p>
      <w:pPr>
        <w:keepNext w:val="0"/>
        <w:keepLines w:val="0"/>
        <w:pageBreakBefore w:val="0"/>
        <w:widowControl/>
        <w:kinsoku/>
        <w:wordWrap/>
        <w:overflowPunct/>
        <w:topLinePunct w:val="0"/>
        <w:autoSpaceDE/>
        <w:autoSpaceDN/>
        <w:bidi w:val="0"/>
        <w:adjustRightInd/>
        <w:snapToGrid/>
        <w:spacing w:line="560" w:lineRule="exact"/>
        <w:ind w:left="0" w:leftChars="0" w:right="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赛往届获奖作品。</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3.参赛队伍不得提供虚假资料和信息，参赛作品无安全隐患。</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4.参赛队伍及选手不得以任何方式干预评委的评审工作，不得向评委提供馈赠及施加倾向性影响。</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5.组委会将对参赛作品进行检查，重点对作品原创性等开展查新、查重审核。如有违规，一经查实，取消参赛资格。</w:t>
      </w:r>
    </w:p>
    <w:p>
      <w:pPr>
        <w:keepNext w:val="0"/>
        <w:keepLines w:val="0"/>
        <w:pageBreakBefore w:val="0"/>
        <w:wordWrap/>
        <w:topLinePunct w:val="0"/>
        <w:bidi w:val="0"/>
        <w:spacing w:line="560" w:lineRule="exact"/>
        <w:ind w:left="0" w:leftChars="0" w:right="0" w:firstLine="640" w:firstLineChars="200"/>
        <w:textAlignment w:val="auto"/>
        <w:rPr>
          <w:rFonts w:ascii="Times New Roman" w:hAnsi="Times New Roman" w:eastAsia="仿宋_GB2312" w:cs="Times New Roman"/>
          <w:kern w:val="0"/>
          <w:sz w:val="32"/>
          <w:szCs w:val="32"/>
          <w:shd w:val="clear" w:color="auto" w:fill="FFFFFF"/>
        </w:rPr>
      </w:pPr>
    </w:p>
    <w:p>
      <w:pPr>
        <w:keepNext w:val="0"/>
        <w:keepLines w:val="0"/>
        <w:pageBreakBefore w:val="0"/>
        <w:wordWrap/>
        <w:topLinePunct w:val="0"/>
        <w:bidi w:val="0"/>
        <w:spacing w:line="560" w:lineRule="exact"/>
        <w:ind w:left="0" w:leftChars="0" w:right="0" w:firstLine="640" w:firstLineChars="200"/>
        <w:textAlignment w:val="auto"/>
        <w:rPr>
          <w:rFonts w:ascii="Times New Roman" w:hAnsi="Times New Roman" w:eastAsia="仿宋_GB2312" w:cs="Times New Roman"/>
          <w:kern w:val="0"/>
          <w:sz w:val="32"/>
          <w:szCs w:val="32"/>
          <w:shd w:val="clear" w:color="auto" w:fill="FFFFFF"/>
        </w:rPr>
      </w:pPr>
    </w:p>
    <w:p>
      <w:pPr>
        <w:keepNext w:val="0"/>
        <w:keepLines w:val="0"/>
        <w:pageBreakBefore w:val="0"/>
        <w:wordWrap/>
        <w:topLinePunct w:val="0"/>
        <w:bidi w:val="0"/>
        <w:spacing w:line="560" w:lineRule="exact"/>
        <w:ind w:left="0" w:leftChars="0" w:right="0"/>
        <w:textAlignment w:val="auto"/>
        <w:rPr>
          <w:rFonts w:ascii="Times New Roman" w:hAnsi="Times New Roman" w:eastAsia="仿宋_GB2312" w:cs="Times New Roman"/>
          <w:kern w:val="0"/>
          <w:sz w:val="32"/>
          <w:szCs w:val="32"/>
          <w:shd w:val="clear" w:color="auto" w:fill="FFFFFF"/>
        </w:rPr>
      </w:pPr>
    </w:p>
    <w:sectPr>
      <w:footerReference r:id="rId3" w:type="default"/>
      <w:pgSz w:w="11906" w:h="16838"/>
      <w:pgMar w:top="2098" w:right="1474" w:bottom="1985"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091"/>
    </w:sdtPr>
    <w:sdtEndPr>
      <w:rPr>
        <w:sz w:val="24"/>
      </w:rPr>
    </w:sdtEndPr>
    <w:sdtContent>
      <w:p>
        <w:pPr>
          <w:pStyle w:val="6"/>
          <w:jc w:val="right"/>
        </w:pPr>
        <w:r>
          <w:rPr>
            <w:sz w:val="24"/>
          </w:rPr>
          <w:fldChar w:fldCharType="begin"/>
        </w:r>
        <w:r>
          <w:rPr>
            <w:sz w:val="24"/>
          </w:rPr>
          <w:instrText xml:space="preserve"> PAGE   \* MERGEFORMAT </w:instrText>
        </w:r>
        <w:r>
          <w:rPr>
            <w:sz w:val="24"/>
          </w:rPr>
          <w:fldChar w:fldCharType="separate"/>
        </w:r>
        <w:r>
          <w:rPr>
            <w:sz w:val="24"/>
            <w:lang w:val="zh-CN"/>
          </w:rPr>
          <w:t>1</w:t>
        </w:r>
        <w:r>
          <w:rPr>
            <w:sz w:val="24"/>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3064"/>
    <w:rsid w:val="00002C66"/>
    <w:rsid w:val="00011DEE"/>
    <w:rsid w:val="00035B90"/>
    <w:rsid w:val="000400FD"/>
    <w:rsid w:val="00040DF6"/>
    <w:rsid w:val="0004679B"/>
    <w:rsid w:val="00063383"/>
    <w:rsid w:val="00080673"/>
    <w:rsid w:val="000A4FEC"/>
    <w:rsid w:val="000B4E23"/>
    <w:rsid w:val="000C19B6"/>
    <w:rsid w:val="000E14F8"/>
    <w:rsid w:val="000E6906"/>
    <w:rsid w:val="000F3E51"/>
    <w:rsid w:val="000F4832"/>
    <w:rsid w:val="00117941"/>
    <w:rsid w:val="00124CDB"/>
    <w:rsid w:val="00132844"/>
    <w:rsid w:val="00154800"/>
    <w:rsid w:val="00163973"/>
    <w:rsid w:val="00163BB8"/>
    <w:rsid w:val="0018658C"/>
    <w:rsid w:val="001D2137"/>
    <w:rsid w:val="001D42E8"/>
    <w:rsid w:val="00200A74"/>
    <w:rsid w:val="00210F65"/>
    <w:rsid w:val="0022697F"/>
    <w:rsid w:val="0025116F"/>
    <w:rsid w:val="0027777B"/>
    <w:rsid w:val="00281A44"/>
    <w:rsid w:val="00284112"/>
    <w:rsid w:val="00285C6F"/>
    <w:rsid w:val="00287385"/>
    <w:rsid w:val="00294DE3"/>
    <w:rsid w:val="00295811"/>
    <w:rsid w:val="002C52D1"/>
    <w:rsid w:val="002D4C1C"/>
    <w:rsid w:val="002D5D61"/>
    <w:rsid w:val="002D5E31"/>
    <w:rsid w:val="002F2233"/>
    <w:rsid w:val="00321E77"/>
    <w:rsid w:val="0033589D"/>
    <w:rsid w:val="00384C02"/>
    <w:rsid w:val="003870FC"/>
    <w:rsid w:val="0039076B"/>
    <w:rsid w:val="003A7A72"/>
    <w:rsid w:val="003B1D80"/>
    <w:rsid w:val="003B4E19"/>
    <w:rsid w:val="003C3168"/>
    <w:rsid w:val="003F5E37"/>
    <w:rsid w:val="003F6DD7"/>
    <w:rsid w:val="004033E5"/>
    <w:rsid w:val="00410B35"/>
    <w:rsid w:val="00411D1B"/>
    <w:rsid w:val="00430EA3"/>
    <w:rsid w:val="00491E51"/>
    <w:rsid w:val="004A3531"/>
    <w:rsid w:val="004B1D64"/>
    <w:rsid w:val="004B6D30"/>
    <w:rsid w:val="004D0AE1"/>
    <w:rsid w:val="004D36A8"/>
    <w:rsid w:val="004E5130"/>
    <w:rsid w:val="0051619C"/>
    <w:rsid w:val="00524EAC"/>
    <w:rsid w:val="00533248"/>
    <w:rsid w:val="00566BE1"/>
    <w:rsid w:val="00577B83"/>
    <w:rsid w:val="0058534E"/>
    <w:rsid w:val="005A461D"/>
    <w:rsid w:val="005A6AA0"/>
    <w:rsid w:val="005B02AD"/>
    <w:rsid w:val="005D3D71"/>
    <w:rsid w:val="00641189"/>
    <w:rsid w:val="006955A6"/>
    <w:rsid w:val="006A676B"/>
    <w:rsid w:val="006A685C"/>
    <w:rsid w:val="006C7FF2"/>
    <w:rsid w:val="006E39B8"/>
    <w:rsid w:val="006F1A02"/>
    <w:rsid w:val="0070283E"/>
    <w:rsid w:val="00721D7A"/>
    <w:rsid w:val="00730E6B"/>
    <w:rsid w:val="00771A2D"/>
    <w:rsid w:val="007764D2"/>
    <w:rsid w:val="007841FC"/>
    <w:rsid w:val="00785A69"/>
    <w:rsid w:val="007A0245"/>
    <w:rsid w:val="007A7490"/>
    <w:rsid w:val="007B1622"/>
    <w:rsid w:val="007C06BA"/>
    <w:rsid w:val="007C4162"/>
    <w:rsid w:val="007C6316"/>
    <w:rsid w:val="007D66CE"/>
    <w:rsid w:val="007E646E"/>
    <w:rsid w:val="007F3B05"/>
    <w:rsid w:val="007F4575"/>
    <w:rsid w:val="007F4996"/>
    <w:rsid w:val="00802AD7"/>
    <w:rsid w:val="00804A13"/>
    <w:rsid w:val="00823270"/>
    <w:rsid w:val="0084122B"/>
    <w:rsid w:val="0085318F"/>
    <w:rsid w:val="00855628"/>
    <w:rsid w:val="008710AC"/>
    <w:rsid w:val="00874AEE"/>
    <w:rsid w:val="008778B3"/>
    <w:rsid w:val="008868B8"/>
    <w:rsid w:val="008C2E85"/>
    <w:rsid w:val="008D1AF5"/>
    <w:rsid w:val="008E0A8C"/>
    <w:rsid w:val="008F0078"/>
    <w:rsid w:val="009319D2"/>
    <w:rsid w:val="00932845"/>
    <w:rsid w:val="00951B5A"/>
    <w:rsid w:val="00951FD6"/>
    <w:rsid w:val="0096173A"/>
    <w:rsid w:val="00966A44"/>
    <w:rsid w:val="00975C28"/>
    <w:rsid w:val="00976521"/>
    <w:rsid w:val="009872C3"/>
    <w:rsid w:val="00992641"/>
    <w:rsid w:val="00996A53"/>
    <w:rsid w:val="009A1122"/>
    <w:rsid w:val="009B621B"/>
    <w:rsid w:val="009D22AE"/>
    <w:rsid w:val="009D3315"/>
    <w:rsid w:val="009E02EA"/>
    <w:rsid w:val="009F7ACC"/>
    <w:rsid w:val="00A14DAC"/>
    <w:rsid w:val="00A26AEF"/>
    <w:rsid w:val="00A52DF4"/>
    <w:rsid w:val="00A540DE"/>
    <w:rsid w:val="00A638B9"/>
    <w:rsid w:val="00A65A0C"/>
    <w:rsid w:val="00A81EF4"/>
    <w:rsid w:val="00A95EBA"/>
    <w:rsid w:val="00AA5981"/>
    <w:rsid w:val="00AF4EF3"/>
    <w:rsid w:val="00B04716"/>
    <w:rsid w:val="00B04B98"/>
    <w:rsid w:val="00B11048"/>
    <w:rsid w:val="00B133CF"/>
    <w:rsid w:val="00B14493"/>
    <w:rsid w:val="00B46A10"/>
    <w:rsid w:val="00B734B9"/>
    <w:rsid w:val="00B80738"/>
    <w:rsid w:val="00BF6F5C"/>
    <w:rsid w:val="00C067B7"/>
    <w:rsid w:val="00C15EF0"/>
    <w:rsid w:val="00C21FC0"/>
    <w:rsid w:val="00C30121"/>
    <w:rsid w:val="00C6166C"/>
    <w:rsid w:val="00C654FD"/>
    <w:rsid w:val="00C7259E"/>
    <w:rsid w:val="00C8646B"/>
    <w:rsid w:val="00CC5BE8"/>
    <w:rsid w:val="00CE4D18"/>
    <w:rsid w:val="00D05757"/>
    <w:rsid w:val="00D161DD"/>
    <w:rsid w:val="00D427BF"/>
    <w:rsid w:val="00D53A5F"/>
    <w:rsid w:val="00D53ADA"/>
    <w:rsid w:val="00D6234D"/>
    <w:rsid w:val="00D70CB4"/>
    <w:rsid w:val="00D84B0C"/>
    <w:rsid w:val="00D95108"/>
    <w:rsid w:val="00D96D51"/>
    <w:rsid w:val="00DA3F6F"/>
    <w:rsid w:val="00DB6E6E"/>
    <w:rsid w:val="00DC4DA5"/>
    <w:rsid w:val="00E018F4"/>
    <w:rsid w:val="00E04A22"/>
    <w:rsid w:val="00E13064"/>
    <w:rsid w:val="00E213C6"/>
    <w:rsid w:val="00E34822"/>
    <w:rsid w:val="00E34A33"/>
    <w:rsid w:val="00E41D4C"/>
    <w:rsid w:val="00E41F5B"/>
    <w:rsid w:val="00E4281F"/>
    <w:rsid w:val="00E4782D"/>
    <w:rsid w:val="00E53658"/>
    <w:rsid w:val="00E87841"/>
    <w:rsid w:val="00EC150E"/>
    <w:rsid w:val="00F418BC"/>
    <w:rsid w:val="00F47AE0"/>
    <w:rsid w:val="00F50263"/>
    <w:rsid w:val="00F53AFA"/>
    <w:rsid w:val="00F8724C"/>
    <w:rsid w:val="00F90F01"/>
    <w:rsid w:val="00F91D84"/>
    <w:rsid w:val="00FA3FCC"/>
    <w:rsid w:val="00FA6E25"/>
    <w:rsid w:val="00FD30BF"/>
    <w:rsid w:val="00FF0D3E"/>
    <w:rsid w:val="00FF6292"/>
    <w:rsid w:val="030D3ECF"/>
    <w:rsid w:val="05CA18A8"/>
    <w:rsid w:val="05CC3CCA"/>
    <w:rsid w:val="06DE4602"/>
    <w:rsid w:val="0D796351"/>
    <w:rsid w:val="11313382"/>
    <w:rsid w:val="14380CEB"/>
    <w:rsid w:val="15B57F1C"/>
    <w:rsid w:val="1FA3214F"/>
    <w:rsid w:val="26A24633"/>
    <w:rsid w:val="27293865"/>
    <w:rsid w:val="2F9500D4"/>
    <w:rsid w:val="33C2431D"/>
    <w:rsid w:val="37B25C5B"/>
    <w:rsid w:val="37BFAFC2"/>
    <w:rsid w:val="3A84431C"/>
    <w:rsid w:val="3C8A225C"/>
    <w:rsid w:val="42C438C6"/>
    <w:rsid w:val="448809F8"/>
    <w:rsid w:val="45514393"/>
    <w:rsid w:val="53CA6458"/>
    <w:rsid w:val="551F1202"/>
    <w:rsid w:val="57723501"/>
    <w:rsid w:val="5C6D7816"/>
    <w:rsid w:val="65364A10"/>
    <w:rsid w:val="6860662F"/>
    <w:rsid w:val="69A925DC"/>
    <w:rsid w:val="6EBD2149"/>
    <w:rsid w:val="733832AD"/>
    <w:rsid w:val="768B14CA"/>
    <w:rsid w:val="7D560929"/>
    <w:rsid w:val="7E5E44B3"/>
    <w:rsid w:val="7EBDA079"/>
    <w:rsid w:val="7FFFDA80"/>
    <w:rsid w:val="C7FBDB57"/>
    <w:rsid w:val="CFF7C305"/>
    <w:rsid w:val="EA5D7813"/>
    <w:rsid w:val="EFFB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567"/>
    </w:pPr>
  </w:style>
  <w:style w:type="paragraph" w:styleId="4">
    <w:name w:val="Body Text"/>
    <w:basedOn w:val="1"/>
    <w:link w:val="15"/>
    <w:unhideWhenUsed/>
    <w:qFormat/>
    <w:uiPriority w:val="1"/>
    <w:pPr>
      <w:autoSpaceDE w:val="0"/>
      <w:autoSpaceDN w:val="0"/>
      <w:adjustRightInd w:val="0"/>
      <w:jc w:val="left"/>
    </w:pPr>
    <w:rPr>
      <w:rFonts w:ascii="仿宋" w:hAnsi="仿宋" w:eastAsia="仿宋" w:cs="Times New Roman"/>
      <w:kern w:val="0"/>
      <w:sz w:val="32"/>
      <w:szCs w:val="24"/>
    </w:rPr>
  </w:style>
  <w:style w:type="paragraph" w:styleId="5">
    <w:name w:val="Balloon Text"/>
    <w:basedOn w:val="1"/>
    <w:link w:val="20"/>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unhideWhenUsed/>
    <w:qFormat/>
    <w:uiPriority w:val="99"/>
    <w:rPr>
      <w:color w:val="0000FF" w:themeColor="hyperlink"/>
      <w:u w:val="single"/>
    </w:rPr>
  </w:style>
  <w:style w:type="character" w:customStyle="1" w:styleId="13">
    <w:name w:val="标题 1 Char"/>
    <w:basedOn w:val="9"/>
    <w:link w:val="3"/>
    <w:qFormat/>
    <w:uiPriority w:val="9"/>
    <w:rPr>
      <w:rFonts w:ascii="宋体" w:hAnsi="宋体" w:eastAsia="宋体" w:cs="宋体"/>
      <w:b/>
      <w:bCs/>
      <w:kern w:val="36"/>
      <w:sz w:val="48"/>
      <w:szCs w:val="48"/>
    </w:rPr>
  </w:style>
  <w:style w:type="paragraph" w:styleId="14">
    <w:name w:val="List Paragraph"/>
    <w:basedOn w:val="1"/>
    <w:qFormat/>
    <w:uiPriority w:val="1"/>
    <w:pPr>
      <w:ind w:firstLine="420" w:firstLineChars="200"/>
    </w:pPr>
  </w:style>
  <w:style w:type="character" w:customStyle="1" w:styleId="15">
    <w:name w:val="正文文本 Char"/>
    <w:basedOn w:val="9"/>
    <w:link w:val="4"/>
    <w:qFormat/>
    <w:uiPriority w:val="99"/>
    <w:rPr>
      <w:rFonts w:ascii="仿宋" w:hAnsi="仿宋" w:eastAsia="仿宋" w:cs="Times New Roman"/>
      <w:kern w:val="0"/>
      <w:sz w:val="32"/>
      <w:szCs w:val="24"/>
    </w:rPr>
  </w:style>
  <w:style w:type="character" w:customStyle="1" w:styleId="16">
    <w:name w:val="页眉 Char"/>
    <w:basedOn w:val="9"/>
    <w:link w:val="7"/>
    <w:semiHidden/>
    <w:qFormat/>
    <w:uiPriority w:val="99"/>
    <w:rPr>
      <w:sz w:val="18"/>
      <w:szCs w:val="18"/>
    </w:rPr>
  </w:style>
  <w:style w:type="character" w:customStyle="1" w:styleId="17">
    <w:name w:val="页脚 Char"/>
    <w:basedOn w:val="9"/>
    <w:link w:val="6"/>
    <w:qFormat/>
    <w:uiPriority w:val="99"/>
    <w:rPr>
      <w:sz w:val="18"/>
      <w:szCs w:val="18"/>
    </w:rPr>
  </w:style>
  <w:style w:type="paragraph" w:customStyle="1" w:styleId="18">
    <w:name w:val="Heading 1"/>
    <w:basedOn w:val="1"/>
    <w:qFormat/>
    <w:uiPriority w:val="1"/>
    <w:pPr>
      <w:autoSpaceDE w:val="0"/>
      <w:autoSpaceDN w:val="0"/>
      <w:adjustRightInd w:val="0"/>
      <w:ind w:left="1736" w:right="1973"/>
      <w:jc w:val="center"/>
      <w:outlineLvl w:val="0"/>
    </w:pPr>
    <w:rPr>
      <w:rFonts w:ascii="黑体" w:hAnsi="Times New Roman" w:eastAsia="黑体" w:cs="黑体"/>
      <w:kern w:val="0"/>
      <w:sz w:val="28"/>
      <w:szCs w:val="28"/>
    </w:rPr>
  </w:style>
  <w:style w:type="paragraph" w:customStyle="1" w:styleId="19">
    <w:name w:val="Heading 2"/>
    <w:basedOn w:val="1"/>
    <w:qFormat/>
    <w:uiPriority w:val="1"/>
    <w:pPr>
      <w:autoSpaceDE w:val="0"/>
      <w:autoSpaceDN w:val="0"/>
      <w:adjustRightInd w:val="0"/>
      <w:spacing w:before="3"/>
      <w:ind w:left="600"/>
      <w:jc w:val="left"/>
      <w:outlineLvl w:val="1"/>
    </w:pPr>
    <w:rPr>
      <w:rFonts w:ascii="宋体" w:hAnsi="Times New Roman" w:eastAsia="宋体" w:cs="宋体"/>
      <w:b/>
      <w:bCs/>
      <w:kern w:val="0"/>
      <w:sz w:val="24"/>
      <w:szCs w:val="24"/>
    </w:rPr>
  </w:style>
  <w:style w:type="character" w:customStyle="1" w:styleId="20">
    <w:name w:val="批注框文本 Char"/>
    <w:basedOn w:val="9"/>
    <w:link w:val="5"/>
    <w:semiHidden/>
    <w:qFormat/>
    <w:uiPriority w:val="99"/>
    <w:rPr>
      <w:rFonts w:asciiTheme="minorHAnsi" w:hAnsiTheme="minorHAnsi" w:eastAsiaTheme="minorEastAsia"/>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491</Words>
  <Characters>2801</Characters>
  <Lines>23</Lines>
  <Paragraphs>6</Paragraphs>
  <TotalTime>5</TotalTime>
  <ScaleCrop>false</ScaleCrop>
  <LinksUpToDate>false</LinksUpToDate>
  <CharactersWithSpaces>3286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2022-01-17T17:59:00Z</dcterms:created>
  <dc:creator>admin</dc:creator>
  <cp:lastModifiedBy>thtf</cp:lastModifiedBy>
  <cp:lastPrinted>2022-01-19T19:16:00Z</cp:lastPrinted>
  <dcterms:modified xsi:type="dcterms:W3CDTF">2022-01-19T14:55:47Z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